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2FDBD" w14:textId="3FE9BA17" w:rsidR="001B2530" w:rsidRPr="0028687D" w:rsidRDefault="001B2530" w:rsidP="0028687D">
      <w:pPr>
        <w:tabs>
          <w:tab w:val="left" w:pos="480"/>
        </w:tabs>
        <w:spacing w:after="0" w:line="240" w:lineRule="auto"/>
        <w:jc w:val="right"/>
        <w:rPr>
          <w:rFonts w:ascii="Arial" w:eastAsia="Arial" w:hAnsi="Arial" w:cs="Arial"/>
          <w:bCs/>
          <w:sz w:val="20"/>
          <w:szCs w:val="20"/>
          <w:lang w:val="en-GB" w:bidi="en-US"/>
        </w:rPr>
      </w:pPr>
      <w:r w:rsidRPr="0028687D">
        <w:rPr>
          <w:rFonts w:ascii="Arial" w:eastAsia="Arial" w:hAnsi="Arial" w:cs="Arial"/>
          <w:bCs/>
          <w:sz w:val="20"/>
          <w:szCs w:val="20"/>
          <w:lang w:val="en-GB" w:bidi="en-US"/>
        </w:rPr>
        <w:t>Annex No</w:t>
      </w:r>
      <w:r w:rsidR="0028687D">
        <w:rPr>
          <w:rFonts w:ascii="Arial" w:eastAsia="Arial" w:hAnsi="Arial" w:cs="Arial"/>
          <w:bCs/>
          <w:sz w:val="20"/>
          <w:szCs w:val="20"/>
          <w:lang w:val="en-GB" w:bidi="en-US"/>
        </w:rPr>
        <w:t>.</w:t>
      </w:r>
      <w:r w:rsidRPr="0028687D">
        <w:rPr>
          <w:rFonts w:ascii="Arial" w:eastAsia="Arial" w:hAnsi="Arial" w:cs="Arial"/>
          <w:bCs/>
          <w:sz w:val="20"/>
          <w:szCs w:val="20"/>
          <w:lang w:val="en-GB" w:bidi="en-US"/>
        </w:rPr>
        <w:t xml:space="preserve"> </w:t>
      </w:r>
      <w:r w:rsidR="0067169A">
        <w:rPr>
          <w:rFonts w:ascii="Arial" w:eastAsia="Arial" w:hAnsi="Arial" w:cs="Arial"/>
          <w:bCs/>
          <w:sz w:val="20"/>
          <w:szCs w:val="20"/>
          <w:lang w:val="en-GB" w:bidi="en-US"/>
        </w:rPr>
        <w:t>6</w:t>
      </w:r>
      <w:r w:rsidRPr="0028687D">
        <w:rPr>
          <w:rFonts w:ascii="Arial" w:eastAsia="Arial" w:hAnsi="Arial" w:cs="Arial"/>
          <w:bCs/>
          <w:sz w:val="20"/>
          <w:szCs w:val="20"/>
          <w:lang w:val="en-GB" w:bidi="en-US"/>
        </w:rPr>
        <w:t xml:space="preserve"> to the SPC</w:t>
      </w:r>
    </w:p>
    <w:p w14:paraId="342B049C" w14:textId="77777777" w:rsidR="001B2530" w:rsidRPr="0028687D" w:rsidRDefault="001B2530" w:rsidP="0028687D">
      <w:pPr>
        <w:tabs>
          <w:tab w:val="left" w:pos="480"/>
        </w:tabs>
        <w:spacing w:after="0" w:line="240" w:lineRule="auto"/>
        <w:jc w:val="center"/>
        <w:rPr>
          <w:rFonts w:ascii="Arial" w:eastAsia="Arial" w:hAnsi="Arial" w:cs="Arial"/>
          <w:b/>
          <w:sz w:val="20"/>
          <w:szCs w:val="20"/>
          <w:lang w:val="en-GB" w:bidi="en-US"/>
        </w:rPr>
      </w:pPr>
    </w:p>
    <w:p w14:paraId="6307FB16" w14:textId="5B4D00F8" w:rsidR="00197F1B" w:rsidRPr="0028687D" w:rsidRDefault="00197F1B" w:rsidP="0028687D">
      <w:pPr>
        <w:tabs>
          <w:tab w:val="left" w:pos="480"/>
        </w:tabs>
        <w:spacing w:after="0" w:line="240" w:lineRule="auto"/>
        <w:jc w:val="center"/>
        <w:rPr>
          <w:rFonts w:ascii="Arial" w:hAnsi="Arial" w:cs="Arial"/>
          <w:b/>
          <w:bCs/>
          <w:i/>
          <w:color w:val="FF0000"/>
          <w:sz w:val="20"/>
          <w:szCs w:val="20"/>
          <w:u w:val="single"/>
          <w:lang w:val="en-GB"/>
        </w:rPr>
      </w:pPr>
      <w:r w:rsidRPr="0028687D">
        <w:rPr>
          <w:rFonts w:ascii="Arial" w:eastAsia="Arial" w:hAnsi="Arial" w:cs="Arial"/>
          <w:b/>
          <w:sz w:val="20"/>
          <w:szCs w:val="20"/>
          <w:lang w:val="en-GB" w:bidi="en-US"/>
        </w:rPr>
        <w:t xml:space="preserve">EVALUATION METHODOLOGY OF THE MOST ECONOMICALLY ADVANTAGEOUS TENDER </w:t>
      </w:r>
    </w:p>
    <w:p w14:paraId="44386371" w14:textId="77777777" w:rsidR="00197F1B" w:rsidRPr="0028687D" w:rsidRDefault="00197F1B" w:rsidP="0028687D">
      <w:pPr>
        <w:tabs>
          <w:tab w:val="left" w:pos="480"/>
        </w:tabs>
        <w:spacing w:after="0" w:line="240" w:lineRule="auto"/>
        <w:rPr>
          <w:rFonts w:ascii="Arial" w:hAnsi="Arial" w:cs="Arial"/>
          <w:sz w:val="20"/>
          <w:szCs w:val="20"/>
          <w:lang w:val="en-GB"/>
        </w:rPr>
      </w:pPr>
    </w:p>
    <w:p w14:paraId="424BC7D5" w14:textId="77777777" w:rsidR="00197F1B" w:rsidRPr="0028687D" w:rsidRDefault="00197F1B" w:rsidP="0028687D">
      <w:pPr>
        <w:numPr>
          <w:ilvl w:val="0"/>
          <w:numId w:val="1"/>
        </w:numPr>
        <w:tabs>
          <w:tab w:val="left" w:pos="426"/>
        </w:tabs>
        <w:spacing w:after="0" w:line="240" w:lineRule="auto"/>
        <w:ind w:left="0" w:firstLine="0"/>
        <w:jc w:val="both"/>
        <w:rPr>
          <w:rFonts w:ascii="Arial" w:hAnsi="Arial" w:cs="Arial"/>
          <w:sz w:val="20"/>
          <w:szCs w:val="20"/>
          <w:lang w:val="en-GB"/>
        </w:rPr>
      </w:pPr>
      <w:r w:rsidRPr="0028687D">
        <w:rPr>
          <w:rFonts w:ascii="Arial" w:eastAsia="Arial" w:hAnsi="Arial" w:cs="Arial"/>
          <w:sz w:val="20"/>
          <w:szCs w:val="20"/>
          <w:lang w:val="en-GB" w:bidi="en-US"/>
        </w:rPr>
        <w:t>This Annex provides evaluation criteria for determining the most economically advantageous Tender, their parameters, relative weights, formulas, which are used to calculate the economic advantage of Tenders, description of expert evaluation methodology.</w:t>
      </w:r>
    </w:p>
    <w:p w14:paraId="703E11CA" w14:textId="77777777" w:rsidR="00197F1B" w:rsidRPr="0028687D" w:rsidRDefault="00197F1B" w:rsidP="0028687D">
      <w:pPr>
        <w:spacing w:after="0" w:line="240" w:lineRule="auto"/>
        <w:ind w:left="284"/>
        <w:jc w:val="both"/>
        <w:rPr>
          <w:rFonts w:ascii="Arial" w:hAnsi="Arial" w:cs="Arial"/>
          <w:sz w:val="20"/>
          <w:szCs w:val="20"/>
          <w:lang w:val="en-GB"/>
        </w:rPr>
      </w:pPr>
    </w:p>
    <w:p w14:paraId="183D634D" w14:textId="36C77DA5" w:rsidR="00197F1B" w:rsidRPr="0028687D" w:rsidRDefault="00197F1B" w:rsidP="0028687D">
      <w:pPr>
        <w:spacing w:after="0" w:line="240" w:lineRule="auto"/>
        <w:jc w:val="right"/>
        <w:rPr>
          <w:rFonts w:ascii="Arial" w:eastAsia="Arial" w:hAnsi="Arial" w:cs="Arial"/>
          <w:i/>
          <w:sz w:val="20"/>
          <w:szCs w:val="20"/>
          <w:lang w:val="en-GB" w:bidi="en-US"/>
        </w:rPr>
      </w:pPr>
      <w:r w:rsidRPr="0028687D">
        <w:rPr>
          <w:rFonts w:ascii="Arial" w:eastAsia="Arial" w:hAnsi="Arial" w:cs="Arial"/>
          <w:i/>
          <w:sz w:val="20"/>
          <w:szCs w:val="20"/>
          <w:lang w:val="en-GB" w:bidi="en-US"/>
        </w:rPr>
        <w:t>Table 1. Tender evaluation criteria and comparison values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6928"/>
        <w:gridCol w:w="1996"/>
      </w:tblGrid>
      <w:tr w:rsidR="000203A8" w:rsidRPr="0028687D" w14:paraId="64EC01E6" w14:textId="77777777" w:rsidTr="0028687D">
        <w:trPr>
          <w:cantSplit/>
          <w:tblHeader/>
          <w:jc w:val="center"/>
        </w:trPr>
        <w:tc>
          <w:tcPr>
            <w:tcW w:w="315" w:type="pct"/>
            <w:shd w:val="clear" w:color="auto" w:fill="D9D9D9"/>
            <w:vAlign w:val="center"/>
          </w:tcPr>
          <w:p w14:paraId="6266E9B6" w14:textId="4066FA9B" w:rsidR="000203A8" w:rsidRPr="0028687D" w:rsidRDefault="000203A8" w:rsidP="0028687D">
            <w:pPr>
              <w:tabs>
                <w:tab w:val="num" w:pos="1080"/>
                <w:tab w:val="left" w:pos="7655"/>
              </w:tabs>
              <w:spacing w:after="0" w:line="240" w:lineRule="auto"/>
              <w:ind w:left="29"/>
              <w:contextualSpacing/>
              <w:jc w:val="center"/>
              <w:rPr>
                <w:rFonts w:ascii="Arial" w:hAnsi="Arial" w:cs="Arial"/>
                <w:b/>
                <w:bCs/>
                <w:iCs/>
                <w:noProof/>
                <w:sz w:val="20"/>
                <w:szCs w:val="20"/>
              </w:rPr>
            </w:pPr>
            <w:r w:rsidRPr="0028687D">
              <w:rPr>
                <w:rFonts w:ascii="Arial" w:hAnsi="Arial" w:cs="Arial"/>
                <w:b/>
                <w:bCs/>
                <w:iCs/>
                <w:sz w:val="20"/>
                <w:szCs w:val="20"/>
                <w:lang w:val="en-GB"/>
              </w:rPr>
              <w:t>No.</w:t>
            </w:r>
          </w:p>
        </w:tc>
        <w:tc>
          <w:tcPr>
            <w:tcW w:w="3637" w:type="pct"/>
            <w:shd w:val="clear" w:color="auto" w:fill="D9D9D9"/>
            <w:vAlign w:val="center"/>
          </w:tcPr>
          <w:p w14:paraId="2120D2E5" w14:textId="6F8C51BC" w:rsidR="000203A8" w:rsidRPr="0028687D" w:rsidRDefault="000203A8" w:rsidP="0028687D">
            <w:pPr>
              <w:tabs>
                <w:tab w:val="num" w:pos="1080"/>
                <w:tab w:val="left" w:pos="7655"/>
              </w:tabs>
              <w:spacing w:after="0" w:line="240" w:lineRule="auto"/>
              <w:ind w:left="720"/>
              <w:contextualSpacing/>
              <w:jc w:val="center"/>
              <w:rPr>
                <w:rFonts w:ascii="Arial" w:hAnsi="Arial" w:cs="Arial"/>
                <w:b/>
                <w:bCs/>
                <w:noProof/>
                <w:sz w:val="20"/>
                <w:szCs w:val="20"/>
              </w:rPr>
            </w:pPr>
            <w:r w:rsidRPr="0028687D">
              <w:rPr>
                <w:rFonts w:ascii="Arial" w:eastAsia="Arial" w:hAnsi="Arial" w:cs="Arial"/>
                <w:b/>
                <w:bCs/>
                <w:sz w:val="20"/>
                <w:szCs w:val="20"/>
                <w:lang w:val="en-GB" w:bidi="en-US"/>
              </w:rPr>
              <w:t>Evaluation criteria and parameters</w:t>
            </w:r>
          </w:p>
        </w:tc>
        <w:tc>
          <w:tcPr>
            <w:tcW w:w="1048" w:type="pct"/>
            <w:shd w:val="clear" w:color="auto" w:fill="D9D9D9"/>
            <w:vAlign w:val="center"/>
          </w:tcPr>
          <w:p w14:paraId="034764A0" w14:textId="2D00CA03" w:rsidR="000203A8" w:rsidRPr="0028687D" w:rsidRDefault="000203A8" w:rsidP="0028687D">
            <w:pPr>
              <w:tabs>
                <w:tab w:val="num" w:pos="1080"/>
                <w:tab w:val="left" w:pos="7655"/>
              </w:tabs>
              <w:spacing w:after="0" w:line="240" w:lineRule="auto"/>
              <w:contextualSpacing/>
              <w:jc w:val="center"/>
              <w:rPr>
                <w:rFonts w:ascii="Arial" w:hAnsi="Arial" w:cs="Arial"/>
                <w:b/>
                <w:bCs/>
                <w:noProof/>
                <w:sz w:val="20"/>
                <w:szCs w:val="20"/>
              </w:rPr>
            </w:pPr>
            <w:r w:rsidRPr="0028687D">
              <w:rPr>
                <w:rFonts w:ascii="Arial" w:eastAsia="Arial" w:hAnsi="Arial" w:cs="Arial"/>
                <w:b/>
                <w:bCs/>
                <w:color w:val="000000"/>
                <w:sz w:val="20"/>
                <w:szCs w:val="20"/>
                <w:lang w:val="en-GB" w:bidi="en-US"/>
              </w:rPr>
              <w:t>Relative weight in the evaluation of economic advantage</w:t>
            </w:r>
          </w:p>
        </w:tc>
      </w:tr>
      <w:tr w:rsidR="000203A8" w:rsidRPr="0028687D" w14:paraId="63CFC273" w14:textId="77777777" w:rsidTr="000203A8">
        <w:trPr>
          <w:cantSplit/>
          <w:trHeight w:val="737"/>
          <w:jc w:val="center"/>
        </w:trPr>
        <w:tc>
          <w:tcPr>
            <w:tcW w:w="315" w:type="pct"/>
            <w:shd w:val="clear" w:color="auto" w:fill="D9D9D9"/>
            <w:vAlign w:val="center"/>
          </w:tcPr>
          <w:p w14:paraId="4D11C21A" w14:textId="77777777" w:rsidR="000203A8" w:rsidRPr="0028687D" w:rsidRDefault="000203A8" w:rsidP="0028687D">
            <w:pPr>
              <w:tabs>
                <w:tab w:val="num" w:pos="1080"/>
                <w:tab w:val="left" w:pos="7655"/>
              </w:tabs>
              <w:spacing w:after="0" w:line="240" w:lineRule="auto"/>
              <w:ind w:left="27"/>
              <w:contextualSpacing/>
              <w:jc w:val="center"/>
              <w:rPr>
                <w:rFonts w:ascii="Arial" w:hAnsi="Arial" w:cs="Arial"/>
                <w:b/>
                <w:noProof/>
                <w:sz w:val="20"/>
                <w:szCs w:val="20"/>
              </w:rPr>
            </w:pPr>
            <w:r w:rsidRPr="0028687D">
              <w:rPr>
                <w:rFonts w:ascii="Arial" w:hAnsi="Arial" w:cs="Arial"/>
                <w:b/>
                <w:noProof/>
                <w:sz w:val="20"/>
                <w:szCs w:val="20"/>
              </w:rPr>
              <w:t>1.</w:t>
            </w:r>
          </w:p>
        </w:tc>
        <w:tc>
          <w:tcPr>
            <w:tcW w:w="3637" w:type="pct"/>
          </w:tcPr>
          <w:p w14:paraId="3573977D" w14:textId="77777777" w:rsidR="0006172E" w:rsidRDefault="000203A8" w:rsidP="0006172E">
            <w:pPr>
              <w:tabs>
                <w:tab w:val="num" w:pos="1080"/>
                <w:tab w:val="left" w:pos="7655"/>
              </w:tabs>
              <w:spacing w:after="0" w:line="240" w:lineRule="auto"/>
              <w:contextualSpacing/>
              <w:rPr>
                <w:rFonts w:ascii="Arial" w:eastAsia="Arial" w:hAnsi="Arial" w:cs="Arial"/>
                <w:b/>
                <w:sz w:val="20"/>
                <w:szCs w:val="20"/>
                <w:lang w:val="en-GB" w:bidi="en-US"/>
              </w:rPr>
            </w:pPr>
            <w:r w:rsidRPr="0028687D">
              <w:rPr>
                <w:rFonts w:ascii="Arial" w:eastAsia="Arial" w:hAnsi="Arial" w:cs="Arial"/>
                <w:b/>
                <w:sz w:val="20"/>
                <w:szCs w:val="20"/>
                <w:lang w:val="en-GB" w:bidi="en-US"/>
              </w:rPr>
              <w:t xml:space="preserve">Price of services (C) </w:t>
            </w:r>
          </w:p>
          <w:p w14:paraId="4A9B4CB7" w14:textId="2E8773B3" w:rsidR="000203A8" w:rsidRPr="0028687D" w:rsidRDefault="000203A8" w:rsidP="0006172E">
            <w:pPr>
              <w:tabs>
                <w:tab w:val="num" w:pos="1080"/>
                <w:tab w:val="left" w:pos="7655"/>
              </w:tabs>
              <w:spacing w:after="0" w:line="240" w:lineRule="auto"/>
              <w:contextualSpacing/>
              <w:jc w:val="both"/>
              <w:rPr>
                <w:rFonts w:ascii="Arial" w:hAnsi="Arial" w:cs="Arial"/>
                <w:noProof/>
                <w:sz w:val="20"/>
                <w:szCs w:val="20"/>
              </w:rPr>
            </w:pPr>
            <w:r w:rsidRPr="0028687D">
              <w:rPr>
                <w:rFonts w:ascii="Arial" w:hAnsi="Arial" w:cs="Arial"/>
                <w:sz w:val="20"/>
                <w:szCs w:val="20"/>
                <w:lang w:val="en-GB"/>
              </w:rPr>
              <w:t xml:space="preserve">The price of the Services shall be assessed according to the formula specified in clause </w:t>
            </w:r>
            <w:r w:rsidR="009759BE" w:rsidRPr="0028687D">
              <w:rPr>
                <w:rFonts w:ascii="Arial" w:hAnsi="Arial" w:cs="Arial"/>
                <w:sz w:val="20"/>
                <w:szCs w:val="20"/>
                <w:lang w:val="en-GB"/>
              </w:rPr>
              <w:t>3</w:t>
            </w:r>
            <w:r w:rsidRPr="0028687D">
              <w:rPr>
                <w:rFonts w:ascii="Arial" w:hAnsi="Arial" w:cs="Arial"/>
                <w:sz w:val="20"/>
                <w:szCs w:val="20"/>
                <w:lang w:val="en-GB"/>
              </w:rPr>
              <w:t xml:space="preserve"> of this methodology, where the highest economic efficiency score is obtained by the Tender with the lowest price of the Services, and the remaining Tenders shall be evaluated with proportionally lower scores.</w:t>
            </w:r>
          </w:p>
        </w:tc>
        <w:tc>
          <w:tcPr>
            <w:tcW w:w="1048" w:type="pct"/>
            <w:vAlign w:val="center"/>
          </w:tcPr>
          <w:p w14:paraId="42DAED56" w14:textId="7C55549C" w:rsidR="000203A8" w:rsidRPr="0028687D" w:rsidRDefault="000203A8" w:rsidP="0028687D">
            <w:pPr>
              <w:tabs>
                <w:tab w:val="num" w:pos="1080"/>
                <w:tab w:val="left" w:pos="7655"/>
              </w:tabs>
              <w:spacing w:after="0" w:line="240" w:lineRule="auto"/>
              <w:contextualSpacing/>
              <w:jc w:val="center"/>
              <w:rPr>
                <w:rFonts w:ascii="Arial" w:hAnsi="Arial" w:cs="Arial"/>
                <w:b/>
                <w:noProof/>
                <w:sz w:val="20"/>
                <w:szCs w:val="20"/>
              </w:rPr>
            </w:pPr>
            <w:r w:rsidRPr="0028687D">
              <w:rPr>
                <w:rFonts w:ascii="Arial" w:hAnsi="Arial" w:cs="Arial"/>
                <w:b/>
                <w:noProof/>
                <w:sz w:val="20"/>
                <w:szCs w:val="20"/>
              </w:rPr>
              <w:t>X=9</w:t>
            </w:r>
            <w:r w:rsidR="00705D67" w:rsidRPr="0028687D">
              <w:rPr>
                <w:rFonts w:ascii="Arial" w:hAnsi="Arial" w:cs="Arial"/>
                <w:b/>
                <w:noProof/>
                <w:sz w:val="20"/>
                <w:szCs w:val="20"/>
              </w:rPr>
              <w:t>5</w:t>
            </w:r>
            <w:r w:rsidRPr="0028687D">
              <w:rPr>
                <w:rFonts w:ascii="Arial" w:hAnsi="Arial" w:cs="Arial"/>
                <w:b/>
                <w:noProof/>
                <w:sz w:val="20"/>
                <w:szCs w:val="20"/>
              </w:rPr>
              <w:t>*</w:t>
            </w:r>
          </w:p>
        </w:tc>
      </w:tr>
      <w:tr w:rsidR="000203A8" w:rsidRPr="0028687D" w14:paraId="249FD8B4" w14:textId="77777777" w:rsidTr="000203A8">
        <w:trPr>
          <w:cantSplit/>
          <w:trHeight w:val="737"/>
          <w:jc w:val="center"/>
        </w:trPr>
        <w:tc>
          <w:tcPr>
            <w:tcW w:w="315" w:type="pct"/>
            <w:shd w:val="clear" w:color="auto" w:fill="D9D9D9"/>
            <w:vAlign w:val="center"/>
          </w:tcPr>
          <w:p w14:paraId="3463972F" w14:textId="77777777" w:rsidR="000203A8" w:rsidRPr="0028687D" w:rsidRDefault="000203A8" w:rsidP="0028687D">
            <w:pPr>
              <w:tabs>
                <w:tab w:val="num" w:pos="1080"/>
                <w:tab w:val="left" w:pos="7655"/>
              </w:tabs>
              <w:spacing w:after="0" w:line="240" w:lineRule="auto"/>
              <w:ind w:left="27"/>
              <w:contextualSpacing/>
              <w:jc w:val="center"/>
              <w:rPr>
                <w:rFonts w:ascii="Arial" w:hAnsi="Arial" w:cs="Arial"/>
                <w:b/>
                <w:noProof/>
                <w:sz w:val="20"/>
                <w:szCs w:val="20"/>
              </w:rPr>
            </w:pPr>
            <w:r w:rsidRPr="0028687D">
              <w:rPr>
                <w:rFonts w:ascii="Arial" w:hAnsi="Arial" w:cs="Arial"/>
                <w:b/>
                <w:noProof/>
                <w:sz w:val="20"/>
                <w:szCs w:val="20"/>
              </w:rPr>
              <w:t>2.</w:t>
            </w:r>
          </w:p>
        </w:tc>
        <w:tc>
          <w:tcPr>
            <w:tcW w:w="3637" w:type="pct"/>
          </w:tcPr>
          <w:p w14:paraId="401B432B" w14:textId="77777777" w:rsidR="00340FE6" w:rsidRPr="00340FE6" w:rsidRDefault="00340FE6" w:rsidP="00340FE6">
            <w:pPr>
              <w:tabs>
                <w:tab w:val="num" w:pos="1080"/>
                <w:tab w:val="left" w:pos="7655"/>
              </w:tabs>
              <w:spacing w:after="0" w:line="240" w:lineRule="auto"/>
              <w:contextualSpacing/>
              <w:jc w:val="both"/>
              <w:rPr>
                <w:rFonts w:ascii="Arial" w:hAnsi="Arial" w:cs="Arial"/>
                <w:b/>
                <w:bCs/>
                <w:sz w:val="20"/>
                <w:szCs w:val="20"/>
                <w:highlight w:val="green"/>
                <w:lang w:val="en"/>
              </w:rPr>
            </w:pPr>
            <w:r w:rsidRPr="00340FE6">
              <w:rPr>
                <w:rFonts w:ascii="Arial" w:hAnsi="Arial" w:cs="Arial"/>
                <w:b/>
                <w:bCs/>
                <w:sz w:val="20"/>
                <w:szCs w:val="20"/>
                <w:highlight w:val="green"/>
                <w:lang w:val="en"/>
              </w:rPr>
              <w:t>LST EN ISO 45001 or equivalent requirement (T)</w:t>
            </w:r>
          </w:p>
          <w:p w14:paraId="70EC9366" w14:textId="77777777" w:rsidR="00340FE6" w:rsidRPr="00340FE6" w:rsidRDefault="00340FE6" w:rsidP="00340FE6">
            <w:pPr>
              <w:tabs>
                <w:tab w:val="num" w:pos="1080"/>
                <w:tab w:val="left" w:pos="7655"/>
              </w:tabs>
              <w:spacing w:after="0" w:line="240" w:lineRule="auto"/>
              <w:contextualSpacing/>
              <w:jc w:val="both"/>
              <w:rPr>
                <w:rFonts w:ascii="Arial" w:hAnsi="Arial" w:cs="Arial"/>
                <w:sz w:val="20"/>
                <w:szCs w:val="20"/>
                <w:lang w:val="lt-LT"/>
              </w:rPr>
            </w:pPr>
            <w:r w:rsidRPr="00340FE6">
              <w:rPr>
                <w:rFonts w:ascii="Arial" w:hAnsi="Arial" w:cs="Arial"/>
                <w:sz w:val="20"/>
                <w:szCs w:val="20"/>
                <w:highlight w:val="green"/>
                <w:lang w:val="en"/>
              </w:rPr>
              <w:t>During the period of performance of the purchase contract, the Supplier will apply the requirements of the occupational health and safety management system in accordance with the standard LST EN ISO 45001, or other occupational health and safety management standards based on relevant European or international standards (which have been approved by certification bodies that comply with European Union legislation or international certification standards), or other equivalent evidence provided by the Supplier.</w:t>
            </w:r>
          </w:p>
          <w:p w14:paraId="68026A90" w14:textId="77777777" w:rsidR="00A87AEC" w:rsidRPr="0028687D" w:rsidRDefault="00A87AEC" w:rsidP="00E9640E">
            <w:pPr>
              <w:tabs>
                <w:tab w:val="num" w:pos="1080"/>
                <w:tab w:val="left" w:pos="7655"/>
              </w:tabs>
              <w:spacing w:after="0" w:line="240" w:lineRule="auto"/>
              <w:contextualSpacing/>
              <w:jc w:val="both"/>
              <w:rPr>
                <w:rFonts w:ascii="Arial" w:hAnsi="Arial" w:cs="Arial"/>
                <w:noProof/>
                <w:sz w:val="20"/>
                <w:szCs w:val="20"/>
              </w:rPr>
            </w:pPr>
          </w:p>
          <w:p w14:paraId="37B1BCE3" w14:textId="01603A04" w:rsidR="00C548C6" w:rsidRPr="0028687D" w:rsidRDefault="00C548C6" w:rsidP="00E9640E">
            <w:pPr>
              <w:tabs>
                <w:tab w:val="num" w:pos="1080"/>
                <w:tab w:val="left" w:pos="7655"/>
              </w:tabs>
              <w:spacing w:after="0" w:line="240" w:lineRule="auto"/>
              <w:contextualSpacing/>
              <w:jc w:val="both"/>
              <w:rPr>
                <w:rFonts w:ascii="Arial" w:hAnsi="Arial" w:cs="Arial"/>
                <w:noProof/>
                <w:sz w:val="20"/>
                <w:szCs w:val="20"/>
              </w:rPr>
            </w:pPr>
            <w:r w:rsidRPr="0028687D">
              <w:rPr>
                <w:rFonts w:ascii="Arial" w:hAnsi="Arial" w:cs="Arial"/>
                <w:noProof/>
                <w:sz w:val="20"/>
                <w:szCs w:val="20"/>
              </w:rPr>
              <w:t>In the event that the Supplier does not meet the above requirement, the Participant's proposal receives 0 points for this criterion.</w:t>
            </w:r>
          </w:p>
        </w:tc>
        <w:tc>
          <w:tcPr>
            <w:tcW w:w="1048" w:type="pct"/>
            <w:vAlign w:val="center"/>
          </w:tcPr>
          <w:p w14:paraId="38A81E51" w14:textId="4DAB106B" w:rsidR="000203A8" w:rsidRPr="0028687D" w:rsidRDefault="000203A8" w:rsidP="0028687D">
            <w:pPr>
              <w:tabs>
                <w:tab w:val="num" w:pos="1080"/>
                <w:tab w:val="left" w:pos="7655"/>
              </w:tabs>
              <w:spacing w:after="0" w:line="240" w:lineRule="auto"/>
              <w:contextualSpacing/>
              <w:jc w:val="center"/>
              <w:rPr>
                <w:rFonts w:ascii="Arial" w:hAnsi="Arial" w:cs="Arial"/>
                <w:b/>
                <w:noProof/>
                <w:sz w:val="20"/>
                <w:szCs w:val="20"/>
              </w:rPr>
            </w:pPr>
            <w:r w:rsidRPr="0028687D">
              <w:rPr>
                <w:rFonts w:ascii="Arial" w:hAnsi="Arial" w:cs="Arial"/>
                <w:b/>
                <w:noProof/>
                <w:sz w:val="20"/>
                <w:szCs w:val="20"/>
              </w:rPr>
              <w:t>Y=</w:t>
            </w:r>
            <w:r w:rsidR="00705D67" w:rsidRPr="0028687D">
              <w:rPr>
                <w:rFonts w:ascii="Arial" w:hAnsi="Arial" w:cs="Arial"/>
                <w:b/>
                <w:noProof/>
                <w:sz w:val="20"/>
                <w:szCs w:val="20"/>
              </w:rPr>
              <w:t>5</w:t>
            </w:r>
            <w:r w:rsidRPr="0028687D">
              <w:rPr>
                <w:rFonts w:ascii="Arial" w:hAnsi="Arial" w:cs="Arial"/>
                <w:b/>
                <w:noProof/>
                <w:sz w:val="20"/>
                <w:szCs w:val="20"/>
              </w:rPr>
              <w:t>**</w:t>
            </w:r>
            <w:r w:rsidR="00AF5F7E" w:rsidRPr="0028687D">
              <w:rPr>
                <w:rFonts w:ascii="Arial" w:hAnsi="Arial" w:cs="Arial"/>
                <w:b/>
                <w:noProof/>
                <w:sz w:val="20"/>
                <w:szCs w:val="20"/>
              </w:rPr>
              <w:t>*</w:t>
            </w:r>
          </w:p>
        </w:tc>
      </w:tr>
    </w:tbl>
    <w:p w14:paraId="1E2BEF12" w14:textId="709BD36A" w:rsidR="00B65065" w:rsidRPr="0028687D" w:rsidRDefault="000203A8" w:rsidP="0028687D">
      <w:pPr>
        <w:spacing w:after="0" w:line="240" w:lineRule="auto"/>
        <w:jc w:val="both"/>
        <w:rPr>
          <w:rFonts w:ascii="Arial" w:eastAsia="Arial" w:hAnsi="Arial" w:cs="Arial"/>
          <w:i/>
          <w:sz w:val="20"/>
          <w:szCs w:val="20"/>
          <w:lang w:val="en-GB" w:bidi="en-US"/>
        </w:rPr>
      </w:pPr>
      <w:r w:rsidRPr="0028687D">
        <w:rPr>
          <w:rFonts w:ascii="Arial" w:eastAsia="Arial" w:hAnsi="Arial" w:cs="Arial"/>
          <w:i/>
          <w:sz w:val="20"/>
          <w:szCs w:val="20"/>
          <w:lang w:val="en-GB" w:bidi="en-US"/>
        </w:rPr>
        <w:t>*Amounts containing 2 decimal places are used for estimation.</w:t>
      </w:r>
    </w:p>
    <w:p w14:paraId="3CF1D245" w14:textId="77777777" w:rsidR="00197F1B" w:rsidRPr="0028687D" w:rsidRDefault="00197F1B" w:rsidP="0028687D">
      <w:pPr>
        <w:pStyle w:val="Heading2"/>
        <w:tabs>
          <w:tab w:val="left" w:pos="284"/>
          <w:tab w:val="left" w:pos="426"/>
          <w:tab w:val="left" w:pos="709"/>
          <w:tab w:val="left" w:pos="851"/>
        </w:tabs>
        <w:spacing w:before="0" w:after="0"/>
        <w:jc w:val="both"/>
        <w:rPr>
          <w:rFonts w:ascii="Arial" w:hAnsi="Arial" w:cs="Arial"/>
          <w:b w:val="0"/>
          <w:i w:val="0"/>
          <w:sz w:val="20"/>
          <w:szCs w:val="20"/>
          <w:lang w:val="en-GB"/>
        </w:rPr>
      </w:pPr>
    </w:p>
    <w:p w14:paraId="241C62C8" w14:textId="4E2DB981" w:rsidR="00197F1B" w:rsidRPr="0028687D" w:rsidRDefault="00197F1B" w:rsidP="0028687D">
      <w:pPr>
        <w:pStyle w:val="Heading2"/>
        <w:numPr>
          <w:ilvl w:val="0"/>
          <w:numId w:val="3"/>
        </w:numPr>
        <w:tabs>
          <w:tab w:val="left" w:pos="426"/>
          <w:tab w:val="left" w:pos="851"/>
        </w:tabs>
        <w:spacing w:before="0" w:after="0"/>
        <w:ind w:left="0" w:firstLine="0"/>
        <w:jc w:val="both"/>
        <w:rPr>
          <w:rFonts w:ascii="Arial" w:hAnsi="Arial" w:cs="Arial"/>
          <w:b w:val="0"/>
          <w:bCs w:val="0"/>
          <w:i w:val="0"/>
          <w:iCs w:val="0"/>
          <w:sz w:val="20"/>
          <w:szCs w:val="20"/>
          <w:lang w:val="en-GB"/>
        </w:rPr>
      </w:pPr>
      <w:r w:rsidRPr="0028687D">
        <w:rPr>
          <w:rFonts w:ascii="Arial" w:eastAsia="Arial" w:hAnsi="Arial" w:cs="Arial"/>
          <w:b w:val="0"/>
          <w:i w:val="0"/>
          <w:sz w:val="20"/>
          <w:szCs w:val="20"/>
          <w:lang w:val="en-GB" w:bidi="en-US"/>
        </w:rPr>
        <w:t>Economic advantage points (</w:t>
      </w:r>
      <w:r w:rsidR="000B1847" w:rsidRPr="0028687D">
        <w:rPr>
          <w:rFonts w:ascii="Arial" w:eastAsia="Arial" w:hAnsi="Arial" w:cs="Arial"/>
          <w:b w:val="0"/>
          <w:i w:val="0"/>
          <w:sz w:val="20"/>
          <w:szCs w:val="20"/>
          <w:lang w:val="en-GB" w:bidi="en-US"/>
        </w:rPr>
        <w:t>E</w:t>
      </w:r>
      <w:r w:rsidRPr="0028687D">
        <w:rPr>
          <w:rFonts w:ascii="Arial" w:eastAsia="Arial" w:hAnsi="Arial" w:cs="Arial"/>
          <w:b w:val="0"/>
          <w:i w:val="0"/>
          <w:sz w:val="20"/>
          <w:szCs w:val="20"/>
          <w:lang w:val="en-GB" w:bidi="en-US"/>
        </w:rPr>
        <w:t>) of the Tender are calculated by adding Tender price (</w:t>
      </w:r>
      <w:r w:rsidR="000B1847" w:rsidRPr="0028687D">
        <w:rPr>
          <w:rFonts w:ascii="Arial" w:eastAsia="Arial" w:hAnsi="Arial" w:cs="Arial"/>
          <w:b w:val="0"/>
          <w:i w:val="0"/>
          <w:sz w:val="20"/>
          <w:szCs w:val="20"/>
          <w:lang w:val="en-GB" w:bidi="en-US"/>
        </w:rPr>
        <w:t>C</w:t>
      </w:r>
      <w:r w:rsidRPr="0028687D">
        <w:rPr>
          <w:rFonts w:ascii="Arial" w:eastAsia="Arial" w:hAnsi="Arial" w:cs="Arial"/>
          <w:b w:val="0"/>
          <w:i w:val="0"/>
          <w:sz w:val="20"/>
          <w:szCs w:val="20"/>
          <w:lang w:val="en-GB" w:bidi="en-US"/>
        </w:rPr>
        <w:t xml:space="preserve">) and </w:t>
      </w:r>
      <w:r w:rsidR="007C69F0" w:rsidRPr="00AF2644">
        <w:rPr>
          <w:rFonts w:ascii="Arial" w:eastAsia="Arial" w:hAnsi="Arial" w:cs="Arial"/>
          <w:bCs w:val="0"/>
          <w:i w:val="0"/>
          <w:sz w:val="20"/>
          <w:szCs w:val="20"/>
          <w:highlight w:val="green"/>
          <w:lang w:val="en-GB" w:bidi="en-US"/>
        </w:rPr>
        <w:t>LST EN ISO 45001 or equivalent requirement (T)</w:t>
      </w:r>
      <w:r w:rsidRPr="0028687D">
        <w:rPr>
          <w:rFonts w:ascii="Arial" w:eastAsia="Arial" w:hAnsi="Arial" w:cs="Arial"/>
          <w:b w:val="0"/>
          <w:i w:val="0"/>
          <w:sz w:val="20"/>
          <w:szCs w:val="20"/>
          <w:lang w:val="en-GB" w:bidi="en-US"/>
        </w:rPr>
        <w:t xml:space="preserve"> points:</w:t>
      </w:r>
    </w:p>
    <w:p w14:paraId="70065198" w14:textId="77777777" w:rsidR="00197F1B" w:rsidRPr="0028687D" w:rsidRDefault="00197F1B" w:rsidP="0028687D">
      <w:pPr>
        <w:pStyle w:val="Heading2"/>
        <w:tabs>
          <w:tab w:val="left" w:pos="284"/>
          <w:tab w:val="left" w:pos="426"/>
          <w:tab w:val="left" w:pos="709"/>
          <w:tab w:val="left" w:pos="851"/>
        </w:tabs>
        <w:spacing w:before="0" w:after="0"/>
        <w:rPr>
          <w:rFonts w:ascii="Arial" w:hAnsi="Arial" w:cs="Arial"/>
          <w:b w:val="0"/>
          <w:bCs w:val="0"/>
          <w:i w:val="0"/>
          <w:iCs w:val="0"/>
          <w:sz w:val="20"/>
          <w:szCs w:val="20"/>
          <w:lang w:val="en-GB"/>
        </w:rPr>
      </w:pPr>
      <w:r w:rsidRPr="0028687D">
        <w:rPr>
          <w:rFonts w:ascii="Arial" w:eastAsia="Arial" w:hAnsi="Arial" w:cs="Arial"/>
          <w:b w:val="0"/>
          <w:i w:val="0"/>
          <w:sz w:val="20"/>
          <w:szCs w:val="20"/>
          <w:lang w:val="en-GB" w:bidi="en-US"/>
        </w:rPr>
        <w:tab/>
      </w:r>
      <w:r w:rsidRPr="0028687D">
        <w:rPr>
          <w:rFonts w:ascii="Arial" w:eastAsia="Arial" w:hAnsi="Arial" w:cs="Arial"/>
          <w:b w:val="0"/>
          <w:i w:val="0"/>
          <w:sz w:val="20"/>
          <w:szCs w:val="20"/>
          <w:lang w:val="en-GB" w:bidi="en-US"/>
        </w:rPr>
        <w:tab/>
      </w:r>
    </w:p>
    <w:p w14:paraId="3D75243D" w14:textId="4EA996C1" w:rsidR="00197F1B" w:rsidRPr="0028687D" w:rsidRDefault="000B1847" w:rsidP="0028687D">
      <w:pPr>
        <w:pStyle w:val="Heading2"/>
        <w:tabs>
          <w:tab w:val="left" w:pos="284"/>
          <w:tab w:val="left" w:pos="426"/>
          <w:tab w:val="left" w:pos="709"/>
          <w:tab w:val="left" w:pos="851"/>
        </w:tabs>
        <w:spacing w:before="0" w:after="0"/>
        <w:jc w:val="center"/>
        <w:rPr>
          <w:rFonts w:ascii="Arial" w:hAnsi="Arial" w:cs="Arial"/>
          <w:b w:val="0"/>
          <w:bCs w:val="0"/>
          <w:i w:val="0"/>
          <w:iCs w:val="0"/>
          <w:sz w:val="20"/>
          <w:szCs w:val="20"/>
          <w:lang w:val="en-GB"/>
        </w:rPr>
      </w:pPr>
      <w:r w:rsidRPr="0028687D">
        <w:rPr>
          <w:rFonts w:ascii="Arial" w:eastAsia="Arial" w:hAnsi="Arial" w:cs="Arial"/>
          <w:b w:val="0"/>
          <w:i w:val="0"/>
          <w:sz w:val="20"/>
          <w:szCs w:val="20"/>
          <w:lang w:val="en-GB" w:bidi="en-US"/>
        </w:rPr>
        <w:t>E=C+</w:t>
      </w:r>
      <w:r w:rsidR="00C548C6" w:rsidRPr="0028687D">
        <w:rPr>
          <w:rFonts w:ascii="Arial" w:eastAsia="Arial" w:hAnsi="Arial" w:cs="Arial"/>
          <w:b w:val="0"/>
          <w:i w:val="0"/>
          <w:sz w:val="20"/>
          <w:szCs w:val="20"/>
          <w:lang w:val="en-GB" w:bidi="en-US"/>
        </w:rPr>
        <w:t>T</w:t>
      </w:r>
    </w:p>
    <w:p w14:paraId="51FC00EA" w14:textId="77777777" w:rsidR="00197F1B" w:rsidRPr="0028687D" w:rsidRDefault="00197F1B" w:rsidP="0028687D">
      <w:pPr>
        <w:pStyle w:val="Heading2"/>
        <w:tabs>
          <w:tab w:val="left" w:pos="284"/>
          <w:tab w:val="left" w:pos="426"/>
          <w:tab w:val="left" w:pos="709"/>
          <w:tab w:val="left" w:pos="851"/>
        </w:tabs>
        <w:spacing w:before="0" w:after="0"/>
        <w:jc w:val="both"/>
        <w:rPr>
          <w:rFonts w:ascii="Arial" w:hAnsi="Arial" w:cs="Arial"/>
          <w:b w:val="0"/>
          <w:i w:val="0"/>
          <w:position w:val="-6"/>
          <w:sz w:val="20"/>
          <w:szCs w:val="20"/>
          <w:lang w:val="en-GB"/>
        </w:rPr>
      </w:pPr>
    </w:p>
    <w:p w14:paraId="4BBBF928" w14:textId="6A1AAE18" w:rsidR="00197F1B" w:rsidRDefault="00197F1B" w:rsidP="0067169A">
      <w:pPr>
        <w:pStyle w:val="Heading2"/>
        <w:numPr>
          <w:ilvl w:val="0"/>
          <w:numId w:val="3"/>
        </w:numPr>
        <w:tabs>
          <w:tab w:val="left" w:pos="567"/>
        </w:tabs>
        <w:spacing w:before="0" w:after="0"/>
        <w:ind w:left="0" w:firstLine="0"/>
        <w:jc w:val="both"/>
        <w:rPr>
          <w:rFonts w:ascii="Arial" w:eastAsia="Arial" w:hAnsi="Arial" w:cs="Arial"/>
          <w:b w:val="0"/>
          <w:i w:val="0"/>
          <w:sz w:val="20"/>
          <w:szCs w:val="20"/>
          <w:lang w:val="en-GB" w:bidi="en-US"/>
        </w:rPr>
      </w:pPr>
      <w:r w:rsidRPr="0028687D">
        <w:rPr>
          <w:rFonts w:ascii="Arial" w:eastAsia="Arial" w:hAnsi="Arial" w:cs="Arial"/>
          <w:b w:val="0"/>
          <w:i w:val="0"/>
          <w:sz w:val="20"/>
          <w:szCs w:val="20"/>
          <w:lang w:val="en-GB" w:bidi="en-US"/>
        </w:rPr>
        <w:t>Tender price criterion (</w:t>
      </w:r>
      <w:r w:rsidR="000B1847" w:rsidRPr="0028687D">
        <w:rPr>
          <w:rFonts w:ascii="Arial" w:eastAsia="Arial" w:hAnsi="Arial" w:cs="Arial"/>
          <w:b w:val="0"/>
          <w:i w:val="0"/>
          <w:sz w:val="20"/>
          <w:szCs w:val="20"/>
          <w:lang w:val="en-GB" w:bidi="en-US"/>
        </w:rPr>
        <w:t>C</w:t>
      </w:r>
      <w:r w:rsidRPr="0028687D">
        <w:rPr>
          <w:rFonts w:ascii="Arial" w:eastAsia="Arial" w:hAnsi="Arial" w:cs="Arial"/>
          <w:b w:val="0"/>
          <w:i w:val="0"/>
          <w:sz w:val="20"/>
          <w:szCs w:val="20"/>
          <w:lang w:val="en-GB" w:bidi="en-US"/>
        </w:rPr>
        <w:t>) points are calculated by multiplying the ratio of the lowest Tender price (</w:t>
      </w:r>
      <w:r w:rsidR="000B1847" w:rsidRPr="0028687D">
        <w:rPr>
          <w:rFonts w:ascii="Arial" w:eastAsia="Arial" w:hAnsi="Arial" w:cs="Arial"/>
          <w:b w:val="0"/>
          <w:i w:val="0"/>
          <w:sz w:val="20"/>
          <w:szCs w:val="20"/>
          <w:lang w:val="en-GB" w:bidi="en-US"/>
        </w:rPr>
        <w:t>C</w:t>
      </w:r>
      <w:r w:rsidR="000B1847" w:rsidRPr="0028687D">
        <w:rPr>
          <w:rFonts w:ascii="Arial" w:eastAsia="Arial" w:hAnsi="Arial" w:cs="Arial"/>
          <w:b w:val="0"/>
          <w:i w:val="0"/>
          <w:sz w:val="20"/>
          <w:szCs w:val="20"/>
          <w:vertAlign w:val="subscript"/>
          <w:lang w:val="en-GB" w:bidi="en-US"/>
        </w:rPr>
        <w:t>min</w:t>
      </w:r>
      <w:r w:rsidRPr="0028687D">
        <w:rPr>
          <w:rFonts w:ascii="Arial" w:eastAsia="Arial" w:hAnsi="Arial" w:cs="Arial"/>
          <w:b w:val="0"/>
          <w:i w:val="0"/>
          <w:sz w:val="20"/>
          <w:szCs w:val="20"/>
          <w:lang w:val="en-GB" w:bidi="en-US"/>
        </w:rPr>
        <w:t>) and the price indicated in the Tender that is being evaluated (</w:t>
      </w:r>
      <w:r w:rsidR="000B1847" w:rsidRPr="0028687D">
        <w:rPr>
          <w:rFonts w:ascii="Arial" w:eastAsia="Arial" w:hAnsi="Arial" w:cs="Arial"/>
          <w:b w:val="0"/>
          <w:i w:val="0"/>
          <w:sz w:val="20"/>
          <w:szCs w:val="20"/>
          <w:lang w:val="en-GB" w:bidi="en-US"/>
        </w:rPr>
        <w:t>C</w:t>
      </w:r>
      <w:r w:rsidR="000B1847" w:rsidRPr="0028687D">
        <w:rPr>
          <w:rFonts w:ascii="Arial" w:eastAsia="Arial" w:hAnsi="Arial" w:cs="Arial"/>
          <w:b w:val="0"/>
          <w:i w:val="0"/>
          <w:sz w:val="20"/>
          <w:szCs w:val="20"/>
          <w:vertAlign w:val="subscript"/>
          <w:lang w:val="en-GB" w:bidi="en-US"/>
        </w:rPr>
        <w:t>p</w:t>
      </w:r>
      <w:r w:rsidRPr="0028687D">
        <w:rPr>
          <w:rFonts w:ascii="Arial" w:eastAsia="Arial" w:hAnsi="Arial" w:cs="Arial"/>
          <w:b w:val="0"/>
          <w:i w:val="0"/>
          <w:sz w:val="20"/>
          <w:szCs w:val="20"/>
          <w:lang w:val="en-GB" w:bidi="en-US"/>
        </w:rPr>
        <w:t>) (provided by completing the table provided in the Tender Form) by the relative weight of the price criterion (</w:t>
      </w:r>
      <w:r w:rsidR="000B1847" w:rsidRPr="0028687D">
        <w:rPr>
          <w:rFonts w:ascii="Arial" w:eastAsia="Arial" w:hAnsi="Arial" w:cs="Arial"/>
          <w:b w:val="0"/>
          <w:i w:val="0"/>
          <w:noProof/>
          <w:position w:val="-4"/>
          <w:sz w:val="20"/>
          <w:szCs w:val="20"/>
          <w:lang w:val="en-GB" w:bidi="en-US"/>
        </w:rPr>
        <w:t>X</w:t>
      </w:r>
      <w:r w:rsidRPr="0028687D">
        <w:rPr>
          <w:rFonts w:ascii="Arial" w:eastAsia="Arial" w:hAnsi="Arial" w:cs="Arial"/>
          <w:b w:val="0"/>
          <w:i w:val="0"/>
          <w:sz w:val="20"/>
          <w:szCs w:val="20"/>
          <w:lang w:val="en-GB" w:bidi="en-US"/>
        </w:rPr>
        <w:t>):</w:t>
      </w:r>
    </w:p>
    <w:p w14:paraId="204C7CD3" w14:textId="77777777" w:rsidR="0028687D" w:rsidRPr="0028687D" w:rsidRDefault="0028687D" w:rsidP="0067169A">
      <w:pPr>
        <w:spacing w:after="0" w:line="240" w:lineRule="auto"/>
        <w:rPr>
          <w:lang w:val="en-GB" w:bidi="en-US"/>
        </w:rPr>
      </w:pPr>
    </w:p>
    <w:p w14:paraId="05525FCE" w14:textId="5EC5611C" w:rsidR="00197F1B" w:rsidRPr="0028687D" w:rsidRDefault="000B1847" w:rsidP="0028687D">
      <w:pPr>
        <w:tabs>
          <w:tab w:val="left" w:pos="284"/>
          <w:tab w:val="left" w:pos="709"/>
        </w:tabs>
        <w:spacing w:after="0" w:line="240" w:lineRule="auto"/>
        <w:jc w:val="both"/>
        <w:rPr>
          <w:rFonts w:ascii="Arial" w:hAnsi="Arial" w:cs="Arial"/>
          <w:position w:val="-32"/>
          <w:sz w:val="20"/>
          <w:szCs w:val="20"/>
          <w:lang w:val="en-GB"/>
        </w:rPr>
      </w:pPr>
      <m:oMathPara>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m:oMathPara>
    </w:p>
    <w:p w14:paraId="5BE34FB8" w14:textId="77777777" w:rsidR="000B1847" w:rsidRPr="0028687D" w:rsidRDefault="000B1847" w:rsidP="0028687D">
      <w:pPr>
        <w:tabs>
          <w:tab w:val="left" w:pos="0"/>
          <w:tab w:val="left" w:pos="567"/>
        </w:tabs>
        <w:spacing w:after="0" w:line="240" w:lineRule="auto"/>
        <w:jc w:val="both"/>
        <w:rPr>
          <w:rFonts w:ascii="Arial" w:eastAsia="Arial" w:hAnsi="Arial" w:cs="Arial"/>
          <w:sz w:val="20"/>
          <w:szCs w:val="20"/>
          <w:lang w:val="en-GB" w:bidi="en-US"/>
        </w:rPr>
      </w:pPr>
    </w:p>
    <w:p w14:paraId="4EA97985" w14:textId="6A710BB7" w:rsidR="003D29C5" w:rsidRPr="0067169A" w:rsidRDefault="007C69F0" w:rsidP="0067169A">
      <w:pPr>
        <w:pStyle w:val="ListParagraph"/>
        <w:numPr>
          <w:ilvl w:val="0"/>
          <w:numId w:val="3"/>
        </w:numPr>
        <w:tabs>
          <w:tab w:val="left" w:pos="567"/>
        </w:tabs>
        <w:ind w:left="0" w:firstLine="0"/>
        <w:jc w:val="both"/>
        <w:rPr>
          <w:rFonts w:ascii="Arial" w:hAnsi="Arial" w:cs="Arial"/>
          <w:sz w:val="20"/>
          <w:szCs w:val="20"/>
          <w:lang w:val="en-GB"/>
        </w:rPr>
      </w:pPr>
      <w:r w:rsidRPr="00AF2644">
        <w:rPr>
          <w:rFonts w:ascii="Arial" w:hAnsi="Arial" w:cs="Arial"/>
          <w:b/>
          <w:bCs/>
          <w:sz w:val="20"/>
          <w:szCs w:val="20"/>
          <w:highlight w:val="green"/>
          <w:lang w:val="en-GB"/>
        </w:rPr>
        <w:t>LST EN ISO 45001 or equivalent requirement (T)</w:t>
      </w:r>
      <w:r>
        <w:rPr>
          <w:rFonts w:ascii="Arial" w:hAnsi="Arial" w:cs="Arial"/>
          <w:sz w:val="20"/>
          <w:szCs w:val="20"/>
          <w:lang w:val="en-GB"/>
        </w:rPr>
        <w:t xml:space="preserve"> </w:t>
      </w:r>
      <w:r w:rsidR="003D29C5" w:rsidRPr="0067169A">
        <w:rPr>
          <w:rFonts w:ascii="Arial" w:hAnsi="Arial" w:cs="Arial"/>
          <w:sz w:val="20"/>
          <w:szCs w:val="20"/>
          <w:lang w:val="en-GB"/>
        </w:rPr>
        <w:t>points are awarded if the Supplier justifies that it has an approved code of ethics (behavior) that sets norms of behavior focused on the promotion of social welfare in at least one of the specified social areas: working conditions, safety and health of employees, employees law, human rights, business ethics and governance, corruption prevention</w:t>
      </w:r>
      <w:r w:rsidR="0028687D" w:rsidRPr="0067169A">
        <w:rPr>
          <w:rFonts w:ascii="Arial" w:hAnsi="Arial" w:cs="Arial"/>
          <w:sz w:val="20"/>
          <w:szCs w:val="20"/>
          <w:lang w:val="en-GB"/>
        </w:rPr>
        <w:t xml:space="preserve"> </w:t>
      </w:r>
      <w:r w:rsidR="00344444" w:rsidRPr="0067169A">
        <w:rPr>
          <w:rFonts w:ascii="Arial" w:hAnsi="Arial" w:cs="Arial"/>
          <w:sz w:val="20"/>
          <w:szCs w:val="20"/>
          <w:lang w:val="en-GB"/>
        </w:rPr>
        <w:t xml:space="preserve">and which will apply during the Contract performance period, </w:t>
      </w:r>
      <w:r w:rsidR="003D29C5" w:rsidRPr="0067169A">
        <w:rPr>
          <w:rFonts w:ascii="Arial" w:hAnsi="Arial" w:cs="Arial"/>
          <w:sz w:val="20"/>
          <w:szCs w:val="20"/>
          <w:lang w:val="en-GB"/>
        </w:rPr>
        <w:t>according to the procedure specified in Table 2.</w:t>
      </w:r>
    </w:p>
    <w:p w14:paraId="344F7A05" w14:textId="0098779A" w:rsidR="000B1847" w:rsidRPr="0028687D" w:rsidRDefault="000B1847" w:rsidP="0028687D">
      <w:pPr>
        <w:spacing w:after="0" w:line="240" w:lineRule="auto"/>
        <w:rPr>
          <w:rFonts w:ascii="Arial" w:eastAsia="Times New Roman" w:hAnsi="Arial" w:cs="Arial"/>
          <w:i/>
          <w:iCs/>
          <w:color w:val="202124"/>
          <w:sz w:val="20"/>
          <w:szCs w:val="20"/>
          <w:lang w:val="lt-LT" w:eastAsia="lt-LT"/>
        </w:rPr>
      </w:pPr>
    </w:p>
    <w:p w14:paraId="3A4C79B7" w14:textId="1BFF760D" w:rsidR="00367C13" w:rsidRPr="0028687D" w:rsidRDefault="0067169A" w:rsidP="0028687D">
      <w:pPr>
        <w:pStyle w:val="ListParagraph"/>
        <w:tabs>
          <w:tab w:val="left" w:pos="284"/>
        </w:tabs>
        <w:ind w:left="0"/>
        <w:jc w:val="right"/>
        <w:rPr>
          <w:rFonts w:ascii="Arial" w:hAnsi="Arial" w:cs="Arial"/>
          <w:sz w:val="20"/>
          <w:szCs w:val="20"/>
        </w:rPr>
      </w:pPr>
      <w:r w:rsidRPr="0028687D">
        <w:rPr>
          <w:rFonts w:ascii="Arial" w:eastAsia="Arial" w:hAnsi="Arial" w:cs="Arial"/>
          <w:i/>
          <w:sz w:val="20"/>
          <w:szCs w:val="20"/>
          <w:lang w:val="en-GB" w:bidi="en-US"/>
        </w:rPr>
        <w:t xml:space="preserve">Table </w:t>
      </w:r>
      <w:r w:rsidR="00367C13" w:rsidRPr="0028687D">
        <w:rPr>
          <w:rFonts w:ascii="Arial" w:hAnsi="Arial" w:cs="Arial"/>
          <w:i/>
          <w:iCs/>
          <w:sz w:val="20"/>
          <w:szCs w:val="20"/>
        </w:rPr>
        <w:t>2. Supply chain management (T) evaluation criteria and evaluation scale</w:t>
      </w:r>
    </w:p>
    <w:tbl>
      <w:tblPr>
        <w:tblStyle w:val="TableGrid1"/>
        <w:tblW w:w="9648" w:type="dxa"/>
        <w:tblInd w:w="-5" w:type="dxa"/>
        <w:tblLook w:val="04A0" w:firstRow="1" w:lastRow="0" w:firstColumn="1" w:lastColumn="0" w:noHBand="0" w:noVBand="1"/>
      </w:tblPr>
      <w:tblGrid>
        <w:gridCol w:w="1560"/>
        <w:gridCol w:w="8088"/>
      </w:tblGrid>
      <w:tr w:rsidR="00367C13" w:rsidRPr="0028687D" w14:paraId="5734C74F" w14:textId="676B5265" w:rsidTr="0028687D">
        <w:trPr>
          <w:trHeight w:val="479"/>
        </w:trPr>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E646EF" w14:textId="794AB1B2" w:rsidR="00367C13" w:rsidRPr="0028687D" w:rsidRDefault="00DE57BA" w:rsidP="0028687D">
            <w:pPr>
              <w:tabs>
                <w:tab w:val="left" w:pos="284"/>
              </w:tabs>
              <w:contextualSpacing/>
              <w:jc w:val="center"/>
              <w:rPr>
                <w:rFonts w:ascii="Arial" w:hAnsi="Arial" w:cs="Arial"/>
                <w:sz w:val="20"/>
                <w:szCs w:val="20"/>
              </w:rPr>
            </w:pPr>
            <w:r w:rsidRPr="0028687D">
              <w:rPr>
                <w:rFonts w:ascii="Arial" w:hAnsi="Arial" w:cs="Arial"/>
                <w:b/>
                <w:bCs/>
                <w:sz w:val="20"/>
                <w:szCs w:val="20"/>
              </w:rPr>
              <w:t>Number of points awarded (T)</w:t>
            </w:r>
          </w:p>
        </w:tc>
        <w:tc>
          <w:tcPr>
            <w:tcW w:w="80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73C166A" w14:textId="0E278C3C" w:rsidR="00367C13" w:rsidRPr="0028687D" w:rsidRDefault="00DE57BA" w:rsidP="0028687D">
            <w:pPr>
              <w:tabs>
                <w:tab w:val="left" w:pos="284"/>
              </w:tabs>
              <w:contextualSpacing/>
              <w:jc w:val="center"/>
              <w:rPr>
                <w:rFonts w:ascii="Arial" w:hAnsi="Arial" w:cs="Arial"/>
                <w:sz w:val="20"/>
                <w:szCs w:val="20"/>
              </w:rPr>
            </w:pPr>
            <w:r w:rsidRPr="0028687D">
              <w:rPr>
                <w:rFonts w:ascii="Arial" w:hAnsi="Arial" w:cs="Arial"/>
                <w:b/>
                <w:noProof/>
                <w:sz w:val="20"/>
                <w:szCs w:val="20"/>
              </w:rPr>
              <w:t>Scoring methodology</w:t>
            </w:r>
          </w:p>
        </w:tc>
      </w:tr>
      <w:tr w:rsidR="00367C13" w:rsidRPr="0028687D" w14:paraId="39B79A6B" w14:textId="5B4B4E99" w:rsidTr="0028687D">
        <w:trPr>
          <w:trHeight w:val="64"/>
        </w:trPr>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CF03A2" w14:textId="3F9FF0B2" w:rsidR="00367C13" w:rsidRPr="0028687D" w:rsidRDefault="00DE57BA" w:rsidP="0028687D">
            <w:pPr>
              <w:tabs>
                <w:tab w:val="left" w:pos="284"/>
              </w:tabs>
              <w:contextualSpacing/>
              <w:jc w:val="center"/>
              <w:rPr>
                <w:rFonts w:ascii="Arial" w:hAnsi="Arial" w:cs="Arial"/>
                <w:sz w:val="20"/>
                <w:szCs w:val="20"/>
              </w:rPr>
            </w:pPr>
            <w:r w:rsidRPr="0028687D">
              <w:rPr>
                <w:rFonts w:ascii="Arial" w:hAnsi="Arial" w:cs="Arial"/>
                <w:sz w:val="20"/>
                <w:szCs w:val="20"/>
              </w:rPr>
              <w:t>5 points</w:t>
            </w:r>
          </w:p>
        </w:tc>
        <w:tc>
          <w:tcPr>
            <w:tcW w:w="8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CB20D7" w14:textId="5A892470" w:rsidR="00367C13" w:rsidRPr="00B641B3" w:rsidRDefault="008D78CB" w:rsidP="0028687D">
            <w:pPr>
              <w:tabs>
                <w:tab w:val="left" w:pos="284"/>
              </w:tabs>
              <w:contextualSpacing/>
              <w:jc w:val="both"/>
              <w:rPr>
                <w:rFonts w:ascii="Arial" w:hAnsi="Arial" w:cs="Arial"/>
                <w:color w:val="000000" w:themeColor="text1"/>
                <w:sz w:val="20"/>
                <w:szCs w:val="20"/>
                <w:highlight w:val="green"/>
              </w:rPr>
            </w:pPr>
            <w:r w:rsidRPr="00B641B3">
              <w:rPr>
                <w:rStyle w:val="Laukeliai"/>
                <w:rFonts w:cs="Arial"/>
                <w:szCs w:val="20"/>
                <w:highlight w:val="green"/>
              </w:rPr>
              <w:t>Awarded if the Supplier provides evidence that it has LST EN ISO 45001 or other occupational health and safety management standards</w:t>
            </w:r>
          </w:p>
        </w:tc>
      </w:tr>
      <w:tr w:rsidR="00367C13" w:rsidRPr="0028687D" w14:paraId="70A465A8" w14:textId="108DEA24" w:rsidTr="0028687D">
        <w:trPr>
          <w:trHeight w:val="64"/>
        </w:trPr>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ABCB31" w14:textId="055BB4D5" w:rsidR="00367C13" w:rsidRPr="0028687D" w:rsidRDefault="00DE57BA" w:rsidP="0028687D">
            <w:pPr>
              <w:tabs>
                <w:tab w:val="left" w:pos="284"/>
              </w:tabs>
              <w:contextualSpacing/>
              <w:jc w:val="center"/>
              <w:rPr>
                <w:rFonts w:ascii="Arial" w:hAnsi="Arial" w:cs="Arial"/>
                <w:sz w:val="20"/>
                <w:szCs w:val="20"/>
              </w:rPr>
            </w:pPr>
            <w:r w:rsidRPr="0028687D">
              <w:rPr>
                <w:rFonts w:ascii="Arial" w:hAnsi="Arial" w:cs="Arial"/>
                <w:sz w:val="20"/>
                <w:szCs w:val="20"/>
              </w:rPr>
              <w:t>0 points</w:t>
            </w:r>
          </w:p>
        </w:tc>
        <w:tc>
          <w:tcPr>
            <w:tcW w:w="8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9F0C38" w14:textId="49D3240D" w:rsidR="00367C13" w:rsidRPr="00B641B3" w:rsidRDefault="00B641B3" w:rsidP="0028687D">
            <w:pPr>
              <w:tabs>
                <w:tab w:val="left" w:pos="284"/>
              </w:tabs>
              <w:contextualSpacing/>
              <w:jc w:val="both"/>
              <w:rPr>
                <w:rFonts w:ascii="Arial" w:hAnsi="Arial" w:cs="Arial"/>
                <w:color w:val="000000" w:themeColor="text1"/>
                <w:sz w:val="20"/>
                <w:szCs w:val="20"/>
                <w:highlight w:val="green"/>
              </w:rPr>
            </w:pPr>
            <w:r w:rsidRPr="00B641B3">
              <w:rPr>
                <w:rStyle w:val="Laukeliai"/>
                <w:rFonts w:cs="Arial"/>
                <w:szCs w:val="20"/>
                <w:highlight w:val="green"/>
              </w:rPr>
              <w:t>Assigned if the Supplier does not provide evidence that it has LST EN ISO 45001 or other occupational health and safety management standards.</w:t>
            </w:r>
          </w:p>
        </w:tc>
      </w:tr>
    </w:tbl>
    <w:p w14:paraId="36D879A3" w14:textId="77777777" w:rsidR="000B1847" w:rsidRPr="0028687D" w:rsidRDefault="000B1847" w:rsidP="0028687D">
      <w:pPr>
        <w:pStyle w:val="ListParagraph"/>
        <w:tabs>
          <w:tab w:val="left" w:pos="0"/>
          <w:tab w:val="left" w:pos="567"/>
        </w:tabs>
        <w:ind w:left="0"/>
        <w:jc w:val="both"/>
        <w:rPr>
          <w:rFonts w:ascii="Arial" w:hAnsi="Arial" w:cs="Arial"/>
          <w:sz w:val="20"/>
          <w:szCs w:val="20"/>
          <w:lang w:val="en-GB"/>
        </w:rPr>
      </w:pPr>
    </w:p>
    <w:p w14:paraId="0F5A6A17" w14:textId="77777777" w:rsidR="00197F1B" w:rsidRPr="0028687D" w:rsidRDefault="00197F1B" w:rsidP="0028687D">
      <w:pPr>
        <w:spacing w:after="0" w:line="240" w:lineRule="auto"/>
        <w:jc w:val="both"/>
        <w:rPr>
          <w:rFonts w:ascii="Arial" w:hAnsi="Arial" w:cs="Arial"/>
          <w:b/>
          <w:bCs/>
          <w:sz w:val="20"/>
          <w:szCs w:val="20"/>
          <w:lang w:val="en-GB"/>
        </w:rPr>
      </w:pPr>
      <w:r w:rsidRPr="0028687D">
        <w:rPr>
          <w:rFonts w:ascii="Arial" w:eastAsia="Arial" w:hAnsi="Arial" w:cs="Arial"/>
          <w:b/>
          <w:bCs/>
          <w:sz w:val="20"/>
          <w:szCs w:val="20"/>
          <w:lang w:val="en-GB" w:bidi="en-US"/>
        </w:rPr>
        <w:lastRenderedPageBreak/>
        <w:t>The Tender that is awarded the most points will be recognised as the most economically advantageous.</w:t>
      </w:r>
    </w:p>
    <w:sectPr w:rsidR="00197F1B" w:rsidRPr="0028687D">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603B7" w14:textId="77777777" w:rsidR="00286368" w:rsidRDefault="00286368" w:rsidP="00197F1B">
      <w:pPr>
        <w:spacing w:after="0" w:line="240" w:lineRule="auto"/>
      </w:pPr>
      <w:r>
        <w:separator/>
      </w:r>
    </w:p>
  </w:endnote>
  <w:endnote w:type="continuationSeparator" w:id="0">
    <w:p w14:paraId="6E874B2B" w14:textId="77777777" w:rsidR="00286368" w:rsidRDefault="00286368"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3FB5A" w14:textId="77777777" w:rsidR="00286368" w:rsidRDefault="00286368" w:rsidP="00197F1B">
      <w:pPr>
        <w:spacing w:after="0" w:line="240" w:lineRule="auto"/>
      </w:pPr>
      <w:r>
        <w:separator/>
      </w:r>
    </w:p>
  </w:footnote>
  <w:footnote w:type="continuationSeparator" w:id="0">
    <w:p w14:paraId="52D1D1D0" w14:textId="77777777" w:rsidR="00286368" w:rsidRDefault="00286368"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E544" w14:textId="65DAEE95"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7A90" w14:textId="49779351"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7AAA8" w14:textId="4D769EFE"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2520108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913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35734">
    <w:abstractNumId w:val="1"/>
  </w:num>
  <w:num w:numId="4" w16cid:durableId="17384367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64649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6044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203A8"/>
    <w:rsid w:val="00053045"/>
    <w:rsid w:val="0006172E"/>
    <w:rsid w:val="00071B78"/>
    <w:rsid w:val="000B1847"/>
    <w:rsid w:val="000D034D"/>
    <w:rsid w:val="00113D44"/>
    <w:rsid w:val="00132A15"/>
    <w:rsid w:val="00197F1B"/>
    <w:rsid w:val="001B2530"/>
    <w:rsid w:val="001F0F1E"/>
    <w:rsid w:val="00204A81"/>
    <w:rsid w:val="002400EB"/>
    <w:rsid w:val="00286368"/>
    <w:rsid w:val="0028687D"/>
    <w:rsid w:val="002F7F92"/>
    <w:rsid w:val="00302CE3"/>
    <w:rsid w:val="00320105"/>
    <w:rsid w:val="00340FE6"/>
    <w:rsid w:val="003441A8"/>
    <w:rsid w:val="00344444"/>
    <w:rsid w:val="00350FC0"/>
    <w:rsid w:val="00367C13"/>
    <w:rsid w:val="003C43E2"/>
    <w:rsid w:val="003D29C5"/>
    <w:rsid w:val="004E1191"/>
    <w:rsid w:val="00503C11"/>
    <w:rsid w:val="00505D95"/>
    <w:rsid w:val="00590B84"/>
    <w:rsid w:val="00602963"/>
    <w:rsid w:val="00611BCB"/>
    <w:rsid w:val="0067169A"/>
    <w:rsid w:val="006A2E46"/>
    <w:rsid w:val="006E7FE8"/>
    <w:rsid w:val="00705D67"/>
    <w:rsid w:val="007A057E"/>
    <w:rsid w:val="007C3444"/>
    <w:rsid w:val="007C69F0"/>
    <w:rsid w:val="008D5EC5"/>
    <w:rsid w:val="008D78CB"/>
    <w:rsid w:val="009138B7"/>
    <w:rsid w:val="00920B56"/>
    <w:rsid w:val="009759BE"/>
    <w:rsid w:val="009B34D4"/>
    <w:rsid w:val="009C66AA"/>
    <w:rsid w:val="009E631B"/>
    <w:rsid w:val="00A2632F"/>
    <w:rsid w:val="00A6269B"/>
    <w:rsid w:val="00A85686"/>
    <w:rsid w:val="00A87AEC"/>
    <w:rsid w:val="00A910B6"/>
    <w:rsid w:val="00AB324E"/>
    <w:rsid w:val="00AC3882"/>
    <w:rsid w:val="00AF2644"/>
    <w:rsid w:val="00AF5F7E"/>
    <w:rsid w:val="00B24461"/>
    <w:rsid w:val="00B641B3"/>
    <w:rsid w:val="00B65065"/>
    <w:rsid w:val="00C548C6"/>
    <w:rsid w:val="00C72A1F"/>
    <w:rsid w:val="00CA6E88"/>
    <w:rsid w:val="00CF6B09"/>
    <w:rsid w:val="00D1021C"/>
    <w:rsid w:val="00D13050"/>
    <w:rsid w:val="00DC445D"/>
    <w:rsid w:val="00DE17A8"/>
    <w:rsid w:val="00DE57BA"/>
    <w:rsid w:val="00E3443B"/>
    <w:rsid w:val="00E65F77"/>
    <w:rsid w:val="00E7380B"/>
    <w:rsid w:val="00E9640E"/>
    <w:rsid w:val="00E97713"/>
    <w:rsid w:val="00FD3BF0"/>
    <w:rsid w:val="00FF5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semiHidden/>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semiHidden/>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paragraph" w:styleId="HTMLPreformatted">
    <w:name w:val="HTML Preformatted"/>
    <w:basedOn w:val="Normal"/>
    <w:link w:val="HTMLPreformattedChar"/>
    <w:uiPriority w:val="99"/>
    <w:semiHidden/>
    <w:unhideWhenUsed/>
    <w:rsid w:val="000B1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0B1847"/>
    <w:rPr>
      <w:rFonts w:ascii="Courier New" w:eastAsia="Times New Roman" w:hAnsi="Courier New" w:cs="Courier New"/>
      <w:sz w:val="20"/>
      <w:szCs w:val="20"/>
      <w:lang w:val="lt-LT" w:eastAsia="lt-LT"/>
    </w:rPr>
  </w:style>
  <w:style w:type="character" w:customStyle="1" w:styleId="y2iqfc">
    <w:name w:val="y2iqfc"/>
    <w:basedOn w:val="DefaultParagraphFont"/>
    <w:rsid w:val="000B1847"/>
  </w:style>
  <w:style w:type="character" w:customStyle="1" w:styleId="Laukeliai">
    <w:name w:val="Laukeliai"/>
    <w:basedOn w:val="DefaultParagraphFont"/>
    <w:uiPriority w:val="1"/>
    <w:qFormat/>
    <w:rsid w:val="00367C13"/>
    <w:rPr>
      <w:rFonts w:ascii="Arial" w:hAnsi="Arial"/>
      <w:sz w:val="20"/>
    </w:rPr>
  </w:style>
  <w:style w:type="table" w:customStyle="1" w:styleId="TableGrid1">
    <w:name w:val="Table Grid1"/>
    <w:basedOn w:val="TableNormal"/>
    <w:uiPriority w:val="39"/>
    <w:rsid w:val="00367C13"/>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39020">
      <w:bodyDiv w:val="1"/>
      <w:marLeft w:val="0"/>
      <w:marRight w:val="0"/>
      <w:marTop w:val="0"/>
      <w:marBottom w:val="0"/>
      <w:divBdr>
        <w:top w:val="none" w:sz="0" w:space="0" w:color="auto"/>
        <w:left w:val="none" w:sz="0" w:space="0" w:color="auto"/>
        <w:bottom w:val="none" w:sz="0" w:space="0" w:color="auto"/>
        <w:right w:val="none" w:sz="0" w:space="0" w:color="auto"/>
      </w:divBdr>
      <w:divsChild>
        <w:div w:id="942493388">
          <w:marLeft w:val="0"/>
          <w:marRight w:val="0"/>
          <w:marTop w:val="0"/>
          <w:marBottom w:val="0"/>
          <w:divBdr>
            <w:top w:val="none" w:sz="0" w:space="0" w:color="auto"/>
            <w:left w:val="none" w:sz="0" w:space="0" w:color="auto"/>
            <w:bottom w:val="none" w:sz="0" w:space="0" w:color="auto"/>
            <w:right w:val="none" w:sz="0" w:space="0" w:color="auto"/>
          </w:divBdr>
        </w:div>
        <w:div w:id="1563642218">
          <w:marLeft w:val="0"/>
          <w:marRight w:val="0"/>
          <w:marTop w:val="0"/>
          <w:marBottom w:val="0"/>
          <w:divBdr>
            <w:top w:val="none" w:sz="0" w:space="0" w:color="auto"/>
            <w:left w:val="none" w:sz="0" w:space="0" w:color="auto"/>
            <w:bottom w:val="none" w:sz="0" w:space="0" w:color="auto"/>
            <w:right w:val="none" w:sz="0" w:space="0" w:color="auto"/>
          </w:divBdr>
          <w:divsChild>
            <w:div w:id="1846624976">
              <w:marLeft w:val="0"/>
              <w:marRight w:val="165"/>
              <w:marTop w:val="150"/>
              <w:marBottom w:val="0"/>
              <w:divBdr>
                <w:top w:val="none" w:sz="0" w:space="0" w:color="auto"/>
                <w:left w:val="none" w:sz="0" w:space="0" w:color="auto"/>
                <w:bottom w:val="none" w:sz="0" w:space="0" w:color="auto"/>
                <w:right w:val="none" w:sz="0" w:space="0" w:color="auto"/>
              </w:divBdr>
              <w:divsChild>
                <w:div w:id="1683698654">
                  <w:marLeft w:val="0"/>
                  <w:marRight w:val="0"/>
                  <w:marTop w:val="0"/>
                  <w:marBottom w:val="0"/>
                  <w:divBdr>
                    <w:top w:val="none" w:sz="0" w:space="0" w:color="auto"/>
                    <w:left w:val="none" w:sz="0" w:space="0" w:color="auto"/>
                    <w:bottom w:val="none" w:sz="0" w:space="0" w:color="auto"/>
                    <w:right w:val="none" w:sz="0" w:space="0" w:color="auto"/>
                  </w:divBdr>
                  <w:divsChild>
                    <w:div w:id="1092090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428950">
      <w:bodyDiv w:val="1"/>
      <w:marLeft w:val="0"/>
      <w:marRight w:val="0"/>
      <w:marTop w:val="0"/>
      <w:marBottom w:val="0"/>
      <w:divBdr>
        <w:top w:val="none" w:sz="0" w:space="0" w:color="auto"/>
        <w:left w:val="none" w:sz="0" w:space="0" w:color="auto"/>
        <w:bottom w:val="none" w:sz="0" w:space="0" w:color="auto"/>
        <w:right w:val="none" w:sz="0" w:space="0" w:color="auto"/>
      </w:divBdr>
      <w:divsChild>
        <w:div w:id="665478933">
          <w:marLeft w:val="0"/>
          <w:marRight w:val="0"/>
          <w:marTop w:val="0"/>
          <w:marBottom w:val="0"/>
          <w:divBdr>
            <w:top w:val="none" w:sz="0" w:space="0" w:color="auto"/>
            <w:left w:val="none" w:sz="0" w:space="0" w:color="auto"/>
            <w:bottom w:val="none" w:sz="0" w:space="0" w:color="auto"/>
            <w:right w:val="none" w:sz="0" w:space="0" w:color="auto"/>
          </w:divBdr>
        </w:div>
        <w:div w:id="1271545491">
          <w:marLeft w:val="0"/>
          <w:marRight w:val="0"/>
          <w:marTop w:val="0"/>
          <w:marBottom w:val="0"/>
          <w:divBdr>
            <w:top w:val="none" w:sz="0" w:space="0" w:color="auto"/>
            <w:left w:val="none" w:sz="0" w:space="0" w:color="auto"/>
            <w:bottom w:val="none" w:sz="0" w:space="0" w:color="auto"/>
            <w:right w:val="none" w:sz="0" w:space="0" w:color="auto"/>
          </w:divBdr>
          <w:divsChild>
            <w:div w:id="1903129173">
              <w:marLeft w:val="0"/>
              <w:marRight w:val="165"/>
              <w:marTop w:val="150"/>
              <w:marBottom w:val="0"/>
              <w:divBdr>
                <w:top w:val="none" w:sz="0" w:space="0" w:color="auto"/>
                <w:left w:val="none" w:sz="0" w:space="0" w:color="auto"/>
                <w:bottom w:val="none" w:sz="0" w:space="0" w:color="auto"/>
                <w:right w:val="none" w:sz="0" w:space="0" w:color="auto"/>
              </w:divBdr>
              <w:divsChild>
                <w:div w:id="1857114594">
                  <w:marLeft w:val="0"/>
                  <w:marRight w:val="0"/>
                  <w:marTop w:val="0"/>
                  <w:marBottom w:val="0"/>
                  <w:divBdr>
                    <w:top w:val="none" w:sz="0" w:space="0" w:color="auto"/>
                    <w:left w:val="none" w:sz="0" w:space="0" w:color="auto"/>
                    <w:bottom w:val="none" w:sz="0" w:space="0" w:color="auto"/>
                    <w:right w:val="none" w:sz="0" w:space="0" w:color="auto"/>
                  </w:divBdr>
                  <w:divsChild>
                    <w:div w:id="8095958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972567">
      <w:bodyDiv w:val="1"/>
      <w:marLeft w:val="0"/>
      <w:marRight w:val="0"/>
      <w:marTop w:val="0"/>
      <w:marBottom w:val="0"/>
      <w:divBdr>
        <w:top w:val="none" w:sz="0" w:space="0" w:color="auto"/>
        <w:left w:val="none" w:sz="0" w:space="0" w:color="auto"/>
        <w:bottom w:val="none" w:sz="0" w:space="0" w:color="auto"/>
        <w:right w:val="none" w:sz="0" w:space="0" w:color="auto"/>
      </w:divBdr>
      <w:divsChild>
        <w:div w:id="397899925">
          <w:marLeft w:val="0"/>
          <w:marRight w:val="0"/>
          <w:marTop w:val="0"/>
          <w:marBottom w:val="0"/>
          <w:divBdr>
            <w:top w:val="none" w:sz="0" w:space="0" w:color="auto"/>
            <w:left w:val="none" w:sz="0" w:space="0" w:color="auto"/>
            <w:bottom w:val="none" w:sz="0" w:space="0" w:color="auto"/>
            <w:right w:val="none" w:sz="0" w:space="0" w:color="auto"/>
          </w:divBdr>
        </w:div>
        <w:div w:id="1253515488">
          <w:marLeft w:val="0"/>
          <w:marRight w:val="0"/>
          <w:marTop w:val="0"/>
          <w:marBottom w:val="0"/>
          <w:divBdr>
            <w:top w:val="none" w:sz="0" w:space="0" w:color="auto"/>
            <w:left w:val="none" w:sz="0" w:space="0" w:color="auto"/>
            <w:bottom w:val="none" w:sz="0" w:space="0" w:color="auto"/>
            <w:right w:val="none" w:sz="0" w:space="0" w:color="auto"/>
          </w:divBdr>
          <w:divsChild>
            <w:div w:id="1941182982">
              <w:marLeft w:val="0"/>
              <w:marRight w:val="165"/>
              <w:marTop w:val="150"/>
              <w:marBottom w:val="0"/>
              <w:divBdr>
                <w:top w:val="none" w:sz="0" w:space="0" w:color="auto"/>
                <w:left w:val="none" w:sz="0" w:space="0" w:color="auto"/>
                <w:bottom w:val="none" w:sz="0" w:space="0" w:color="auto"/>
                <w:right w:val="none" w:sz="0" w:space="0" w:color="auto"/>
              </w:divBdr>
              <w:divsChild>
                <w:div w:id="428161391">
                  <w:marLeft w:val="0"/>
                  <w:marRight w:val="0"/>
                  <w:marTop w:val="0"/>
                  <w:marBottom w:val="0"/>
                  <w:divBdr>
                    <w:top w:val="none" w:sz="0" w:space="0" w:color="auto"/>
                    <w:left w:val="none" w:sz="0" w:space="0" w:color="auto"/>
                    <w:bottom w:val="none" w:sz="0" w:space="0" w:color="auto"/>
                    <w:right w:val="none" w:sz="0" w:space="0" w:color="auto"/>
                  </w:divBdr>
                  <w:divsChild>
                    <w:div w:id="149948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B58AFE-459B-463E-96B1-808837407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21557-EFE0-4A1E-8162-D58D2DD25030}">
  <ds:schemaRefs>
    <ds:schemaRef ds:uri="http://schemas.microsoft.com/sharepoint/v3/contenttype/forms"/>
  </ds:schemaRefs>
</ds:datastoreItem>
</file>

<file path=customXml/itemProps3.xml><?xml version="1.0" encoding="utf-8"?>
<ds:datastoreItem xmlns:ds="http://schemas.openxmlformats.org/officeDocument/2006/customXml" ds:itemID="{5AEAA0D0-1330-474A-8BC3-1102C563FDCB}">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46</TotalTime>
  <Pages>2</Pages>
  <Words>1971</Words>
  <Characters>1124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Vygantas Strolė</cp:lastModifiedBy>
  <cp:revision>54</cp:revision>
  <dcterms:created xsi:type="dcterms:W3CDTF">2021-05-03T10:02:00Z</dcterms:created>
  <dcterms:modified xsi:type="dcterms:W3CDTF">2026-04-08T05:54:00Z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2022-04-05T11:00:27Z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y fmtid="{D5CDD505-2E9C-101B-9397-08002B2CF9AE}" pid="17" name="ContentTypeId">
    <vt:lpwstr>0x01010014B5713F3C089A449F627E43184E3C42</vt:lpwstr>
  </property>
</Properties>
</file>